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26" w:rsidRPr="00E31903" w:rsidRDefault="005C4D26" w:rsidP="005C4D26">
      <w:pPr>
        <w:pStyle w:val="PlainText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31903">
        <w:rPr>
          <w:rFonts w:ascii="Times New Roman" w:hAnsi="Times New Roman"/>
          <w:b/>
          <w:sz w:val="24"/>
          <w:szCs w:val="24"/>
          <w:lang w:val="ru-RU"/>
        </w:rPr>
        <w:t>Приложение № 1</w:t>
      </w:r>
    </w:p>
    <w:p w:rsidR="005C4D26" w:rsidRPr="00E31903" w:rsidRDefault="005C4D26" w:rsidP="005C4D26">
      <w:pPr>
        <w:pStyle w:val="PlainText"/>
        <w:ind w:left="5040" w:firstLine="720"/>
        <w:jc w:val="right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  <w:r w:rsidRPr="00E31903">
        <w:rPr>
          <w:rFonts w:ascii="Times New Roman" w:hAnsi="Times New Roman"/>
          <w:sz w:val="24"/>
          <w:szCs w:val="24"/>
          <w:lang w:val="ru-RU"/>
        </w:rPr>
        <w:t>к Регламенту радиосвязи любительской службы Республики Молдова</w:t>
      </w:r>
    </w:p>
    <w:p w:rsidR="005C4D26" w:rsidRDefault="005C4D26" w:rsidP="005C4D26">
      <w:pPr>
        <w:pStyle w:val="PlainTex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4D26" w:rsidRDefault="005C4D26" w:rsidP="005C4D26">
      <w:pPr>
        <w:pStyle w:val="PlainTex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C4D26" w:rsidRPr="00366456" w:rsidRDefault="005C4D26" w:rsidP="005C4D26">
      <w:pPr>
        <w:pStyle w:val="PlainTex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6456">
        <w:rPr>
          <w:rFonts w:ascii="Times New Roman" w:hAnsi="Times New Roman"/>
          <w:b/>
          <w:sz w:val="28"/>
          <w:szCs w:val="28"/>
          <w:lang w:val="ru-RU"/>
        </w:rPr>
        <w:t>ТЕХНИЧЕСКИЕ УСЛОВИЯ</w:t>
      </w:r>
    </w:p>
    <w:p w:rsidR="005C4D26" w:rsidRPr="00366456" w:rsidRDefault="005C4D26" w:rsidP="005C4D26">
      <w:pPr>
        <w:autoSpaceDE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366456">
        <w:rPr>
          <w:b/>
          <w:bCs/>
          <w:sz w:val="28"/>
          <w:szCs w:val="28"/>
          <w:lang w:val="ru-RU"/>
        </w:rPr>
        <w:t xml:space="preserve">ПО ИСПОЛЬЗОВАНИЮ СТАНЦИЙ </w:t>
      </w:r>
      <w:r w:rsidRPr="00366456">
        <w:rPr>
          <w:rStyle w:val="Emphasis"/>
          <w:b/>
          <w:i w:val="0"/>
          <w:sz w:val="28"/>
          <w:szCs w:val="28"/>
          <w:lang w:val="ru-RU"/>
        </w:rPr>
        <w:t>РАДИОСВЯЗИ</w:t>
      </w:r>
      <w:r w:rsidRPr="00366456">
        <w:rPr>
          <w:b/>
          <w:bCs/>
          <w:sz w:val="28"/>
          <w:szCs w:val="28"/>
          <w:lang w:val="ru-RU"/>
        </w:rPr>
        <w:t xml:space="preserve"> В ЛЮБИТЕЛЬСКОЙ СЛУЖБЕ</w:t>
      </w:r>
    </w:p>
    <w:p w:rsidR="005C4D26" w:rsidRPr="00E31903" w:rsidRDefault="005C4D26" w:rsidP="005C4D26">
      <w:pPr>
        <w:autoSpaceDE w:val="0"/>
        <w:spacing w:line="276" w:lineRule="auto"/>
        <w:ind w:firstLine="720"/>
        <w:jc w:val="both"/>
        <w:rPr>
          <w:rStyle w:val="Emphasis"/>
          <w:i w:val="0"/>
          <w:szCs w:val="24"/>
          <w:lang w:val="ru-RU"/>
        </w:rPr>
      </w:pPr>
      <w:r w:rsidRPr="00E31903">
        <w:rPr>
          <w:rStyle w:val="Emphasis"/>
          <w:i w:val="0"/>
          <w:szCs w:val="24"/>
          <w:lang w:val="ru-RU"/>
        </w:rPr>
        <w:t>1) Полосы радиочастот для любительской службы и спутниковой любительской службы, установленные в НТРПЧ,</w:t>
      </w:r>
      <w:r>
        <w:rPr>
          <w:rStyle w:val="Emphasis"/>
          <w:i w:val="0"/>
          <w:szCs w:val="24"/>
          <w:lang w:val="ru-RU"/>
        </w:rPr>
        <w:t xml:space="preserve"> </w:t>
      </w:r>
      <w:r w:rsidRPr="005553D1">
        <w:rPr>
          <w:rStyle w:val="Emphasis"/>
          <w:i w:val="0"/>
          <w:szCs w:val="24"/>
          <w:lang w:val="ru-RU"/>
        </w:rPr>
        <w:t xml:space="preserve">имеют следующие условия эксплуатации </w:t>
      </w:r>
      <w:r w:rsidRPr="00E31903">
        <w:rPr>
          <w:rStyle w:val="Emphasis"/>
          <w:i w:val="0"/>
          <w:szCs w:val="24"/>
          <w:lang w:val="ru-RU"/>
        </w:rPr>
        <w:t>для различных категорий,</w:t>
      </w:r>
      <w:r>
        <w:rPr>
          <w:rStyle w:val="Emphasis"/>
          <w:i w:val="0"/>
          <w:szCs w:val="24"/>
          <w:lang w:val="ru-RU"/>
        </w:rPr>
        <w:t xml:space="preserve"> </w:t>
      </w:r>
      <w:r w:rsidRPr="005553D1">
        <w:rPr>
          <w:rStyle w:val="Emphasis"/>
          <w:i w:val="0"/>
          <w:szCs w:val="24"/>
          <w:lang w:val="ru-RU"/>
        </w:rPr>
        <w:t>согласно таблице 1.</w:t>
      </w:r>
    </w:p>
    <w:p w:rsidR="005C4D26" w:rsidRPr="00E31903" w:rsidRDefault="005C4D26" w:rsidP="005C4D26">
      <w:pPr>
        <w:pStyle w:val="PlainText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Таблица 1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702"/>
        <w:gridCol w:w="141"/>
        <w:gridCol w:w="3686"/>
        <w:gridCol w:w="850"/>
        <w:gridCol w:w="851"/>
        <w:gridCol w:w="142"/>
        <w:gridCol w:w="708"/>
        <w:tblGridChange w:id="1">
          <w:tblGrid>
            <w:gridCol w:w="2126"/>
            <w:gridCol w:w="1702"/>
            <w:gridCol w:w="141"/>
            <w:gridCol w:w="3686"/>
            <w:gridCol w:w="850"/>
            <w:gridCol w:w="851"/>
            <w:gridCol w:w="142"/>
            <w:gridCol w:w="708"/>
          </w:tblGrid>
        </w:tblGridChange>
      </w:tblGrid>
      <w:tr w:rsidR="005C4D26" w:rsidRPr="00E31903" w:rsidTr="00E61BB6">
        <w:trPr>
          <w:trHeight w:val="512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Полоса</w:t>
            </w:r>
            <w:r w:rsidRPr="00E31903">
              <w:rPr>
                <w:b/>
                <w:sz w:val="22"/>
                <w:szCs w:val="22"/>
                <w:lang w:val="ru-RU"/>
              </w:rPr>
              <w:br/>
              <w:t>радиочастот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Статус выделения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Допустимые</w:t>
            </w:r>
            <w:r w:rsidRPr="00E319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br/>
              <w:t>классы излучения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319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Максимальная выходная мощность </w:t>
            </w:r>
            <w:r w:rsidRPr="00E31903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ru-RU"/>
              </w:rPr>
              <w:t>1,</w:t>
            </w:r>
            <w:r w:rsidRPr="00E319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Вт (</w:t>
            </w:r>
            <w:proofErr w:type="gramStart"/>
            <w:r w:rsidRPr="00E31903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proofErr w:type="spellStart"/>
            <w:proofErr w:type="gramEnd"/>
            <w:r w:rsidRPr="00E31903"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  <w:t>вых</w:t>
            </w:r>
            <w:proofErr w:type="spellEnd"/>
            <w:r w:rsidRPr="00E319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</w:t>
            </w:r>
          </w:p>
        </w:tc>
      </w:tr>
      <w:tr w:rsidR="005C4D26" w:rsidRPr="00E31903" w:rsidTr="00E61BB6">
        <w:trPr>
          <w:trHeight w:val="418"/>
        </w:trPr>
        <w:tc>
          <w:tcPr>
            <w:tcW w:w="2126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4D26" w:rsidRPr="00E31903" w:rsidRDefault="005C4D26" w:rsidP="00E61BB6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319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Любительская служба и</w:t>
            </w:r>
          </w:p>
          <w:p w:rsidR="005C4D26" w:rsidRPr="00E31903" w:rsidRDefault="005C4D26" w:rsidP="00E61BB6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спутниковая любительская служба 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/>
              </w:rPr>
              <w:t>Категория станции</w:t>
            </w:r>
          </w:p>
        </w:tc>
      </w:tr>
      <w:tr w:rsidR="005C4D26" w:rsidRPr="00E31903" w:rsidTr="00E61BB6">
        <w:trPr>
          <w:trHeight w:val="734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bCs/>
                <w:sz w:val="22"/>
                <w:szCs w:val="22"/>
                <w:lang w:val="ru-RU" w:eastAsia="ro-RO"/>
              </w:rPr>
              <w:t>Класс</w:t>
            </w:r>
            <w:r w:rsidRPr="00E31903">
              <w:rPr>
                <w:b/>
                <w:bCs/>
                <w:sz w:val="22"/>
                <w:szCs w:val="22"/>
                <w:lang w:val="ru-RU" w:eastAsia="ro-RO"/>
              </w:rPr>
              <w:br/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bCs/>
                <w:sz w:val="22"/>
                <w:szCs w:val="22"/>
                <w:lang w:val="ru-RU" w:eastAsia="ro-RO"/>
              </w:rPr>
              <w:t>Класс 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bCs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bCs/>
                <w:sz w:val="22"/>
                <w:szCs w:val="22"/>
                <w:lang w:val="ru-RU" w:eastAsia="ro-RO"/>
              </w:rPr>
              <w:t>Класс C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LF</w:t>
            </w:r>
          </w:p>
        </w:tc>
        <w:tc>
          <w:tcPr>
            <w:tcW w:w="80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2200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135,7-137,8 кГц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Вторичный 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vertAlign w:val="superscript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1 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MF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600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472-479 кГц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MF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160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1810-1838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1838-1840 кГц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1840-1842 кГц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  <w:r w:rsidRPr="00E31903">
              <w:rPr>
                <w:sz w:val="22"/>
                <w:szCs w:val="22"/>
                <w:lang w:val="ru-RU" w:eastAsia="ro-RO"/>
              </w:rPr>
              <w:t>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1842-1850 кГц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1850-1900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1900-2000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AM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80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3500-3580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 xml:space="preserve"> 4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3580-3600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3600-3620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  <w:r w:rsidRPr="00E31903">
              <w:rPr>
                <w:sz w:val="22"/>
                <w:szCs w:val="22"/>
                <w:lang w:val="ru-RU" w:eastAsia="ro-RO"/>
              </w:rPr>
              <w:t>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3620-3730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3730-3740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SSTV,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3740-3800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40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7000-7035 кГц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7035-7040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  <w:r w:rsidRPr="00E31903">
              <w:rPr>
                <w:sz w:val="22"/>
                <w:szCs w:val="22"/>
                <w:lang w:val="ru-RU" w:eastAsia="ro-RO"/>
              </w:rPr>
              <w:t>, SSTV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7040-7045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  <w:r w:rsidRPr="00E31903">
              <w:rPr>
                <w:sz w:val="22"/>
                <w:szCs w:val="22"/>
                <w:lang w:val="ru-RU" w:eastAsia="ro-RO"/>
              </w:rPr>
              <w:t>, SSTV,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7045-7200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30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10100-10140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10140-10150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lastRenderedPageBreak/>
              <w:t>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20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14000-14070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14070-14100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14100-14120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  <w:r w:rsidRPr="00E31903">
              <w:rPr>
                <w:sz w:val="22"/>
                <w:szCs w:val="22"/>
                <w:lang w:val="ru-RU" w:eastAsia="ro-RO"/>
              </w:rPr>
              <w:t>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14120-14225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14225-14235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SSTV,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14235-14350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17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18068-18100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18100-18110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18110-18168 кГц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15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21000-21080 кГц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21080-21120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21120-21150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21150-21335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21335-21345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SSTV,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21345-21450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12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24890-24920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24920-24930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24930-24990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10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28000-28070 кГц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28070-28150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28150-28225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28225-28675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28675-28685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SSTV,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28685-28800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28800-29000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29000-29700 кГц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AM,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VHF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B8CCE4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6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 xml:space="preserve">50-50,1 МГц </w:t>
            </w:r>
            <w:r w:rsidRPr="00E31903">
              <w:rPr>
                <w:b/>
                <w:sz w:val="22"/>
                <w:szCs w:val="22"/>
                <w:vertAlign w:val="superscript"/>
                <w:lang w:val="ru-RU" w:eastAsia="ro-RO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- 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50,1-50,5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31903">
              <w:rPr>
                <w:sz w:val="22"/>
                <w:szCs w:val="22"/>
                <w:lang w:val="en-US" w:eastAsia="ro-RO"/>
              </w:rPr>
              <w:t>CW, DIGITAL, SSB, SSTV,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1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50,5-52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31903">
              <w:rPr>
                <w:sz w:val="22"/>
                <w:szCs w:val="22"/>
                <w:lang w:val="en-US" w:eastAsia="ro-RO"/>
              </w:rPr>
              <w:t>CW, DIGITAL, SSB, SSTV, AM, FM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4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VHF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8CCE4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>
              <w:rPr>
                <w:b/>
                <w:sz w:val="22"/>
                <w:szCs w:val="22"/>
                <w:lang w:val="ru-RU" w:eastAsia="uk-UA"/>
              </w:rPr>
              <w:t>4</w:t>
            </w: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 м</w:t>
            </w:r>
          </w:p>
        </w:tc>
      </w:tr>
      <w:tr w:rsidR="005C4D26" w:rsidRPr="00E31903" w:rsidTr="00E61BB6">
        <w:trPr>
          <w:trHeight w:val="97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93936">
              <w:rPr>
                <w:b/>
                <w:sz w:val="22"/>
                <w:szCs w:val="22"/>
                <w:lang w:val="ro-RO" w:eastAsia="ro-RO"/>
              </w:rPr>
              <w:t xml:space="preserve">70,0-70,1 </w:t>
            </w:r>
            <w:r w:rsidRPr="00E31903">
              <w:rPr>
                <w:b/>
                <w:sz w:val="22"/>
                <w:szCs w:val="22"/>
                <w:lang w:val="ru-RU" w:eastAsia="ro-RO"/>
              </w:rPr>
              <w:t>МГц</w:t>
            </w:r>
            <w:r w:rsidRPr="00E93936">
              <w:rPr>
                <w:b/>
                <w:sz w:val="22"/>
                <w:szCs w:val="22"/>
                <w:vertAlign w:val="superscript"/>
                <w:lang w:val="ro-RO" w:eastAsia="ro-RO"/>
              </w:rPr>
              <w:t xml:space="preserve"> 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93936">
              <w:rPr>
                <w:sz w:val="22"/>
                <w:szCs w:val="22"/>
                <w:lang w:val="ro-RO" w:eastAsia="ro-RO"/>
              </w:rPr>
              <w:t>CW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- </w:t>
            </w:r>
            <w:r>
              <w:rPr>
                <w:sz w:val="22"/>
                <w:szCs w:val="22"/>
                <w:vertAlign w:val="superscript"/>
                <w:lang w:val="ru-RU" w:eastAsia="ro-RO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14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366456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93936">
              <w:rPr>
                <w:b/>
                <w:sz w:val="22"/>
                <w:szCs w:val="22"/>
                <w:lang w:val="ro-RO" w:eastAsia="ro-RO"/>
              </w:rPr>
              <w:t>70,1-70,25</w:t>
            </w:r>
            <w:r>
              <w:rPr>
                <w:b/>
                <w:sz w:val="22"/>
                <w:szCs w:val="22"/>
                <w:lang w:val="ru-RU" w:eastAsia="ro-RO"/>
              </w:rPr>
              <w:t xml:space="preserve"> </w:t>
            </w:r>
            <w:r w:rsidRPr="00E31903">
              <w:rPr>
                <w:b/>
                <w:sz w:val="22"/>
                <w:szCs w:val="22"/>
                <w:lang w:val="ru-RU" w:eastAsia="ro-RO"/>
              </w:rPr>
              <w:t>МГц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93936">
              <w:rPr>
                <w:sz w:val="22"/>
                <w:szCs w:val="22"/>
                <w:lang w:val="ro-RO" w:eastAsia="ro-RO"/>
              </w:rPr>
              <w:t>CW, DIGITAL, SSB, SSTV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168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93936">
              <w:rPr>
                <w:b/>
                <w:sz w:val="22"/>
                <w:szCs w:val="22"/>
                <w:lang w:val="ro-RO" w:eastAsia="ro-RO"/>
              </w:rPr>
              <w:t>70,25-70,50</w:t>
            </w:r>
            <w:r w:rsidRPr="00E31903">
              <w:rPr>
                <w:b/>
                <w:sz w:val="22"/>
                <w:szCs w:val="22"/>
                <w:lang w:val="ru-RU" w:eastAsia="ro-RO"/>
              </w:rPr>
              <w:t xml:space="preserve"> МГц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93936">
              <w:rPr>
                <w:sz w:val="22"/>
                <w:szCs w:val="22"/>
                <w:lang w:val="ro-RO" w:eastAsia="ro-RO"/>
              </w:rPr>
              <w:t>AM, FM, DIGITAL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VHF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2 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144-144,035 МГц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144,035-144,1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144,1-144,15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144,15-144,35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144,35-144,4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 xml:space="preserve">CW, </w:t>
            </w: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144,4-144,5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144,5-144,8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31903">
              <w:rPr>
                <w:sz w:val="22"/>
                <w:szCs w:val="22"/>
                <w:lang w:val="en-US" w:eastAsia="ro-RO"/>
              </w:rPr>
              <w:t>CW, DIGITAL, SSB, SSTV, AM,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lastRenderedPageBreak/>
              <w:t>144,8-144,99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en-US" w:eastAsia="ro-RO"/>
              </w:rPr>
              <w:t>DIGITAL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144,99-145,8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145,8-146 МГц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25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UHF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70 см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 xml:space="preserve">430-432 МГц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 xml:space="preserve"> 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432-432,15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432,15-432,8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432,8-432,99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432,99-433,6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433,6-434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31903">
              <w:rPr>
                <w:sz w:val="22"/>
                <w:szCs w:val="22"/>
                <w:lang w:val="en-US" w:eastAsia="ro-RO"/>
              </w:rPr>
              <w:t>CW, DIGITAL, SSB, SSTV, AM,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434-435,981 МГц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ATV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435,981-440 МГц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en-US" w:eastAsia="ro-RO"/>
              </w:rPr>
            </w:pPr>
            <w:r w:rsidRPr="00E31903">
              <w:rPr>
                <w:sz w:val="22"/>
                <w:szCs w:val="22"/>
                <w:lang w:val="en-US" w:eastAsia="ro-RO"/>
              </w:rPr>
              <w:t>CW, DIGITAL, SSB, ATV, AM,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UHF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>Полоса 23 см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1240-1300 МГц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UHF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 w:rsidRPr="00E31903">
              <w:rPr>
                <w:b/>
                <w:sz w:val="22"/>
                <w:szCs w:val="22"/>
                <w:lang w:val="ru-RU"/>
              </w:rPr>
              <w:t xml:space="preserve">13 </w:t>
            </w:r>
            <w:r w:rsidRPr="00E31903">
              <w:rPr>
                <w:b/>
                <w:sz w:val="22"/>
                <w:szCs w:val="22"/>
                <w:lang w:val="ru-RU" w:eastAsia="uk-UA"/>
              </w:rPr>
              <w:t>см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2300-2450 МГц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SHF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 w:rsidRPr="00E31903">
              <w:rPr>
                <w:b/>
                <w:sz w:val="22"/>
                <w:szCs w:val="22"/>
                <w:lang w:val="ru-RU"/>
              </w:rPr>
              <w:t xml:space="preserve">5 </w:t>
            </w:r>
            <w:r w:rsidRPr="00E31903">
              <w:rPr>
                <w:b/>
                <w:sz w:val="22"/>
                <w:szCs w:val="22"/>
                <w:lang w:val="ru-RU" w:eastAsia="uk-UA"/>
              </w:rPr>
              <w:t>см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5650-5850 МГц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SHF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 w:rsidRPr="00E31903">
              <w:rPr>
                <w:b/>
                <w:sz w:val="22"/>
                <w:szCs w:val="22"/>
                <w:lang w:val="ru-RU"/>
              </w:rPr>
              <w:t xml:space="preserve">3 </w:t>
            </w:r>
            <w:r w:rsidRPr="00E31903">
              <w:rPr>
                <w:b/>
                <w:sz w:val="22"/>
                <w:szCs w:val="22"/>
                <w:lang w:val="ru-RU" w:eastAsia="uk-UA"/>
              </w:rPr>
              <w:t>см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10-10,5 ГГц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SHF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 w:rsidRPr="00E31903">
              <w:rPr>
                <w:b/>
                <w:sz w:val="22"/>
                <w:szCs w:val="22"/>
                <w:lang w:val="ru-RU"/>
              </w:rPr>
              <w:t xml:space="preserve">1,2 </w:t>
            </w:r>
            <w:r w:rsidRPr="00E31903">
              <w:rPr>
                <w:b/>
                <w:sz w:val="22"/>
                <w:szCs w:val="22"/>
                <w:lang w:val="ru-RU" w:eastAsia="uk-UA"/>
              </w:rPr>
              <w:t>см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24,05-24,25ГГц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EHF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 w:rsidRPr="00E31903">
              <w:rPr>
                <w:b/>
                <w:sz w:val="22"/>
                <w:szCs w:val="22"/>
                <w:lang w:val="ru-RU"/>
              </w:rPr>
              <w:t>6 мм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47-47,2 ГГц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EHF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 w:rsidRPr="00E31903">
              <w:rPr>
                <w:b/>
                <w:sz w:val="22"/>
                <w:szCs w:val="22"/>
                <w:lang w:val="ru-RU"/>
              </w:rPr>
              <w:t>4 мм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76-77,5 ГГц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77,5-78 ГГц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 xml:space="preserve">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78-81 ГГц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EHF</w:t>
            </w:r>
          </w:p>
        </w:tc>
        <w:tc>
          <w:tcPr>
            <w:tcW w:w="808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</w:t>
            </w:r>
            <w:r w:rsidRPr="00E31903">
              <w:rPr>
                <w:b/>
                <w:sz w:val="22"/>
                <w:szCs w:val="22"/>
                <w:lang w:val="ru-RU"/>
              </w:rPr>
              <w:t>2 мм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134-136 ГГц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 xml:space="preserve">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136-141 ГГц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D26" w:rsidRPr="00E31903" w:rsidRDefault="005C4D26" w:rsidP="00E61BB6">
            <w:pPr>
              <w:jc w:val="center"/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EHF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6D9F1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uk-UA"/>
              </w:rPr>
              <w:t xml:space="preserve">Полоса 1 </w:t>
            </w:r>
            <w:r w:rsidRPr="00E31903">
              <w:rPr>
                <w:b/>
                <w:sz w:val="22"/>
                <w:szCs w:val="22"/>
                <w:lang w:val="ru-RU"/>
              </w:rPr>
              <w:t>мм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>241-248 ГГц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Вторичный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-</w:t>
            </w:r>
          </w:p>
        </w:tc>
      </w:tr>
      <w:tr w:rsidR="005C4D26" w:rsidRPr="00E31903" w:rsidTr="00E61BB6">
        <w:trPr>
          <w:trHeight w:val="284"/>
        </w:trPr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b/>
                <w:sz w:val="22"/>
                <w:szCs w:val="22"/>
                <w:lang w:val="ru-RU" w:eastAsia="ro-RO"/>
              </w:rPr>
            </w:pPr>
            <w:r w:rsidRPr="00E31903">
              <w:rPr>
                <w:b/>
                <w:sz w:val="22"/>
                <w:szCs w:val="22"/>
                <w:lang w:val="ru-RU" w:eastAsia="ro-RO"/>
              </w:rPr>
              <w:t xml:space="preserve">248-250 ГГц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Первичный</w:t>
            </w:r>
            <w:r w:rsidRPr="00E31903">
              <w:rPr>
                <w:sz w:val="22"/>
                <w:szCs w:val="22"/>
                <w:vertAlign w:val="superscript"/>
                <w:lang w:val="ru-RU" w:eastAsia="ro-RO"/>
              </w:rPr>
              <w:t xml:space="preserve">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4D26" w:rsidRPr="00E31903" w:rsidRDefault="005C4D26" w:rsidP="00E61BB6">
            <w:pPr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CW, SSB, FM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D26" w:rsidRPr="00E31903" w:rsidRDefault="005C4D26" w:rsidP="00E61BB6">
            <w:pPr>
              <w:jc w:val="center"/>
              <w:rPr>
                <w:sz w:val="22"/>
                <w:szCs w:val="22"/>
                <w:lang w:val="ru-RU" w:eastAsia="ro-RO"/>
              </w:rPr>
            </w:pPr>
            <w:r w:rsidRPr="00E31903">
              <w:rPr>
                <w:sz w:val="22"/>
                <w:szCs w:val="22"/>
                <w:lang w:val="ru-RU" w:eastAsia="ro-RO"/>
              </w:rPr>
              <w:t>5</w:t>
            </w:r>
          </w:p>
        </w:tc>
      </w:tr>
    </w:tbl>
    <w:p w:rsidR="005C4D26" w:rsidRPr="00E31903" w:rsidRDefault="005C4D26" w:rsidP="005C4D26">
      <w:pPr>
        <w:pStyle w:val="PlainText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C4D26" w:rsidRPr="00E31903" w:rsidRDefault="005C4D26" w:rsidP="005C4D26">
      <w:pPr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>Ссылка 1</w:t>
      </w:r>
      <w:r w:rsidRPr="00E31903">
        <w:rPr>
          <w:szCs w:val="24"/>
          <w:lang w:val="ru-RU"/>
        </w:rPr>
        <w:t xml:space="preserve">: </w:t>
      </w:r>
      <w:r w:rsidRPr="00E31903">
        <w:rPr>
          <w:bCs/>
          <w:szCs w:val="24"/>
          <w:lang w:val="ru-RU"/>
        </w:rPr>
        <w:t>Выходная мощность (</w:t>
      </w:r>
      <w:proofErr w:type="gramStart"/>
      <w:r w:rsidRPr="00E31903">
        <w:rPr>
          <w:bCs/>
          <w:szCs w:val="24"/>
          <w:lang w:val="ru-RU"/>
        </w:rPr>
        <w:t>Р</w:t>
      </w:r>
      <w:proofErr w:type="gramEnd"/>
      <w:r w:rsidRPr="00E31903">
        <w:rPr>
          <w:bCs/>
          <w:szCs w:val="24"/>
          <w:lang w:val="ru-RU"/>
        </w:rPr>
        <w:t xml:space="preserve"> </w:t>
      </w:r>
      <w:proofErr w:type="spellStart"/>
      <w:r w:rsidRPr="00E31903">
        <w:rPr>
          <w:bCs/>
          <w:szCs w:val="24"/>
          <w:lang w:val="ru-RU"/>
        </w:rPr>
        <w:t>вых</w:t>
      </w:r>
      <w:proofErr w:type="spellEnd"/>
      <w:r w:rsidRPr="00E31903">
        <w:rPr>
          <w:bCs/>
          <w:szCs w:val="24"/>
          <w:lang w:val="ru-RU"/>
        </w:rPr>
        <w:t>) передатчика измеряется на согласованной активной нагрузке - эквивалент антенны, в режиме непрерывного излучения измерителем мощности или напряжения (тока). В этом случае мощность рассчитывается по формуле:</w:t>
      </w:r>
    </w:p>
    <w:p w:rsidR="005C4D26" w:rsidRPr="00E31903" w:rsidRDefault="005C4D26" w:rsidP="005C4D26">
      <w:pPr>
        <w:spacing w:line="276" w:lineRule="auto"/>
        <w:jc w:val="both"/>
        <w:rPr>
          <w:szCs w:val="24"/>
          <w:lang w:val="ru-RU"/>
        </w:rPr>
      </w:pPr>
      <w:r w:rsidRPr="00E31903">
        <w:rPr>
          <w:position w:val="-24"/>
          <w:szCs w:val="24"/>
          <w:lang w:val="ru-RU"/>
        </w:rPr>
        <w:object w:dxaOrig="11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33.2pt" o:ole="">
            <v:imagedata r:id="rId5" o:title=""/>
          </v:shape>
          <o:OLEObject Type="Embed" ProgID="Equation.3" ShapeID="_x0000_i1025" DrawAspect="Content" ObjectID="_1593348106" r:id="rId6"/>
        </w:object>
      </w:r>
      <w:r w:rsidRPr="00E31903">
        <w:rPr>
          <w:szCs w:val="24"/>
          <w:lang w:val="ru-RU"/>
        </w:rPr>
        <w:t xml:space="preserve">(W) или </w:t>
      </w:r>
      <w:r w:rsidRPr="00E31903">
        <w:rPr>
          <w:position w:val="-12"/>
          <w:szCs w:val="24"/>
          <w:lang w:val="ru-RU"/>
        </w:rPr>
        <w:object w:dxaOrig="1380" w:dyaOrig="380">
          <v:shape id="_x0000_i1026" type="#_x0000_t75" style="width:68.85pt;height:18.8pt" o:ole="">
            <v:imagedata r:id="rId7" o:title=""/>
          </v:shape>
          <o:OLEObject Type="Embed" ProgID="Equation.3" ShapeID="_x0000_i1026" DrawAspect="Content" ObjectID="_1593348107" r:id="rId8"/>
        </w:object>
      </w:r>
      <w:r w:rsidRPr="00E31903">
        <w:rPr>
          <w:szCs w:val="24"/>
          <w:lang w:val="ru-RU"/>
        </w:rPr>
        <w:t>(W), где:</w:t>
      </w:r>
    </w:p>
    <w:p w:rsidR="005C4D26" w:rsidRPr="00E31903" w:rsidRDefault="005C4D26" w:rsidP="005C4D26">
      <w:pPr>
        <w:spacing w:line="276" w:lineRule="auto"/>
        <w:jc w:val="both"/>
        <w:rPr>
          <w:szCs w:val="24"/>
          <w:lang w:val="ru-RU"/>
        </w:rPr>
      </w:pPr>
      <w:proofErr w:type="spellStart"/>
      <w:r w:rsidRPr="00E31903">
        <w:rPr>
          <w:szCs w:val="24"/>
          <w:lang w:val="ru-RU"/>
        </w:rPr>
        <w:t>U</w:t>
      </w:r>
      <w:r w:rsidRPr="00E31903">
        <w:rPr>
          <w:szCs w:val="24"/>
          <w:vertAlign w:val="subscript"/>
          <w:lang w:val="ru-RU"/>
        </w:rPr>
        <w:t>экв</w:t>
      </w:r>
      <w:proofErr w:type="spellEnd"/>
      <w:r w:rsidRPr="00E31903">
        <w:rPr>
          <w:szCs w:val="24"/>
          <w:vertAlign w:val="subscript"/>
          <w:lang w:val="ru-RU"/>
        </w:rPr>
        <w:tab/>
      </w:r>
      <w:r w:rsidRPr="00E31903">
        <w:rPr>
          <w:szCs w:val="24"/>
          <w:lang w:val="ru-RU"/>
        </w:rPr>
        <w:t>- напряжение на активной нагрузке-</w:t>
      </w:r>
      <w:r w:rsidRPr="00E31903">
        <w:rPr>
          <w:bCs/>
          <w:szCs w:val="24"/>
          <w:lang w:val="ru-RU"/>
        </w:rPr>
        <w:t>эквивалент антенны</w:t>
      </w:r>
      <w:r w:rsidRPr="00E31903">
        <w:rPr>
          <w:szCs w:val="24"/>
          <w:lang w:val="ru-RU"/>
        </w:rPr>
        <w:t xml:space="preserve">, </w:t>
      </w:r>
      <w:proofErr w:type="gramStart"/>
      <w:r w:rsidRPr="00E31903">
        <w:rPr>
          <w:szCs w:val="24"/>
          <w:lang w:val="ru-RU"/>
        </w:rPr>
        <w:t>В</w:t>
      </w:r>
      <w:proofErr w:type="gramEnd"/>
      <w:r w:rsidRPr="00E31903">
        <w:rPr>
          <w:szCs w:val="24"/>
          <w:lang w:val="ru-RU"/>
        </w:rPr>
        <w:t>;</w:t>
      </w:r>
    </w:p>
    <w:p w:rsidR="005C4D26" w:rsidRPr="00E31903" w:rsidRDefault="005C4D26" w:rsidP="005C4D26">
      <w:pPr>
        <w:spacing w:line="276" w:lineRule="auto"/>
        <w:jc w:val="both"/>
        <w:rPr>
          <w:szCs w:val="24"/>
          <w:lang w:val="ru-RU"/>
        </w:rPr>
      </w:pPr>
      <w:proofErr w:type="spellStart"/>
      <w:r w:rsidRPr="00E31903">
        <w:rPr>
          <w:szCs w:val="24"/>
          <w:lang w:val="ru-RU"/>
        </w:rPr>
        <w:t>I</w:t>
      </w:r>
      <w:r w:rsidRPr="00E31903">
        <w:rPr>
          <w:szCs w:val="24"/>
          <w:vertAlign w:val="subscript"/>
          <w:lang w:val="ru-RU"/>
        </w:rPr>
        <w:t>экв</w:t>
      </w:r>
      <w:proofErr w:type="spellEnd"/>
      <w:r w:rsidRPr="00E31903">
        <w:rPr>
          <w:szCs w:val="24"/>
          <w:vertAlign w:val="subscript"/>
          <w:lang w:val="ru-RU"/>
        </w:rPr>
        <w:tab/>
      </w:r>
      <w:r w:rsidRPr="00E31903">
        <w:rPr>
          <w:szCs w:val="24"/>
          <w:lang w:val="ru-RU"/>
        </w:rPr>
        <w:t>- ток в активной нагрузк</w:t>
      </w:r>
      <w:proofErr w:type="gramStart"/>
      <w:r w:rsidRPr="00E31903">
        <w:rPr>
          <w:szCs w:val="24"/>
          <w:lang w:val="ru-RU"/>
        </w:rPr>
        <w:t>е-</w:t>
      </w:r>
      <w:proofErr w:type="gramEnd"/>
      <w:r w:rsidRPr="00E31903">
        <w:rPr>
          <w:bCs/>
          <w:szCs w:val="24"/>
          <w:lang w:val="ru-RU"/>
        </w:rPr>
        <w:t xml:space="preserve"> эквивалент антенны</w:t>
      </w:r>
      <w:r w:rsidRPr="00E31903">
        <w:rPr>
          <w:szCs w:val="24"/>
          <w:lang w:val="ru-RU"/>
        </w:rPr>
        <w:t>, А;</w:t>
      </w:r>
    </w:p>
    <w:p w:rsidR="005C4D26" w:rsidRPr="00E31903" w:rsidRDefault="005C4D26" w:rsidP="005C4D26">
      <w:pPr>
        <w:spacing w:line="276" w:lineRule="auto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>R</w:t>
      </w:r>
      <w:r w:rsidRPr="00E31903">
        <w:rPr>
          <w:szCs w:val="24"/>
          <w:lang w:val="ru-RU"/>
        </w:rPr>
        <w:tab/>
        <w:t>- величина сопротивления активной нагрузки, Ом.</w:t>
      </w:r>
    </w:p>
    <w:p w:rsidR="005C4D26" w:rsidRPr="00E31903" w:rsidRDefault="005C4D26" w:rsidP="005C4D26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b/>
          <w:sz w:val="24"/>
          <w:szCs w:val="24"/>
          <w:lang w:val="ru-RU"/>
        </w:rPr>
        <w:t>Ссылка 2</w:t>
      </w:r>
      <w:r w:rsidRPr="00E31903">
        <w:rPr>
          <w:rFonts w:ascii="Times New Roman" w:hAnsi="Times New Roman"/>
          <w:sz w:val="24"/>
          <w:szCs w:val="24"/>
          <w:lang w:val="ru-RU"/>
        </w:rPr>
        <w:t xml:space="preserve">: Станции, работающие в полосах на вторичной основе, не будут создавать помех станциям других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радио</w:t>
      </w:r>
      <w:r w:rsidRPr="00E31903">
        <w:rPr>
          <w:rFonts w:ascii="Times New Roman" w:hAnsi="Times New Roman"/>
          <w:sz w:val="24"/>
          <w:szCs w:val="24"/>
          <w:lang w:val="ru-RU"/>
        </w:rPr>
        <w:t xml:space="preserve"> служб</w:t>
      </w:r>
      <w:proofErr w:type="gramEnd"/>
      <w:r w:rsidRPr="00E31903">
        <w:rPr>
          <w:rFonts w:ascii="Times New Roman" w:hAnsi="Times New Roman"/>
          <w:sz w:val="24"/>
          <w:szCs w:val="24"/>
          <w:lang w:val="ru-RU"/>
        </w:rPr>
        <w:t xml:space="preserve"> и не могут требовать защиты.</w:t>
      </w:r>
    </w:p>
    <w:p w:rsidR="005C4D26" w:rsidRPr="00E31903" w:rsidRDefault="005C4D26" w:rsidP="005C4D26">
      <w:pPr>
        <w:autoSpaceDE w:val="0"/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lastRenderedPageBreak/>
        <w:t>Ссылка 3</w:t>
      </w:r>
      <w:r w:rsidRPr="00E31903">
        <w:rPr>
          <w:szCs w:val="24"/>
          <w:lang w:val="ru-RU"/>
        </w:rPr>
        <w:t>: В полосах 135,7-137,8 кГц и 472-479 кГц, для определения максимального уровня используемой мощности будет использоваться определение эффективной излучаемой мощности (ЭИМ), в соответствии с Рекомендацией CEPT ERC 62-01.</w:t>
      </w:r>
    </w:p>
    <w:p w:rsidR="005C4D26" w:rsidRPr="00E31903" w:rsidRDefault="005C4D26" w:rsidP="005C4D26">
      <w:pPr>
        <w:autoSpaceDE w:val="0"/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>Ссылка 4</w:t>
      </w:r>
      <w:r w:rsidRPr="00E31903">
        <w:rPr>
          <w:szCs w:val="24"/>
          <w:lang w:val="ru-RU"/>
        </w:rPr>
        <w:t>: Совместное использование на первичной основе с другими службами.</w:t>
      </w:r>
    </w:p>
    <w:p w:rsidR="005C4D26" w:rsidRPr="00E31903" w:rsidRDefault="005C4D26" w:rsidP="005C4D26">
      <w:pPr>
        <w:autoSpaceDE w:val="0"/>
        <w:spacing w:line="276" w:lineRule="auto"/>
        <w:ind w:firstLine="720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>Ссылка 5</w:t>
      </w:r>
      <w:r w:rsidRPr="00E31903">
        <w:rPr>
          <w:szCs w:val="24"/>
          <w:lang w:val="ru-RU"/>
        </w:rPr>
        <w:t>: Первичный статус, совместно с другими службами с вторичным статусом.</w:t>
      </w:r>
    </w:p>
    <w:p w:rsidR="005C4D26" w:rsidRPr="00E31903" w:rsidRDefault="005C4D26" w:rsidP="005C4D26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b/>
          <w:sz w:val="24"/>
          <w:szCs w:val="24"/>
          <w:lang w:val="ru-RU"/>
        </w:rPr>
        <w:t>Ссылка 6</w:t>
      </w:r>
      <w:r w:rsidRPr="00E31903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НСУР</w:t>
      </w:r>
      <w:r w:rsidRPr="00E31903">
        <w:rPr>
          <w:rFonts w:ascii="Times New Roman" w:hAnsi="Times New Roman"/>
          <w:sz w:val="24"/>
          <w:szCs w:val="24"/>
          <w:lang w:val="ru-RU"/>
        </w:rPr>
        <w:t xml:space="preserve"> будет рассматривать условия использования данной полосы частот для каждого конкретного случая, в целях обеспечения электромагнитной совместимости с телевизионным каналом 1.</w:t>
      </w:r>
    </w:p>
    <w:p w:rsidR="005C4D26" w:rsidRPr="00366456" w:rsidRDefault="005C4D26" w:rsidP="005C4D26">
      <w:pPr>
        <w:autoSpaceDE w:val="0"/>
        <w:spacing w:line="276" w:lineRule="auto"/>
        <w:ind w:firstLine="708"/>
        <w:jc w:val="both"/>
        <w:rPr>
          <w:szCs w:val="24"/>
          <w:lang w:val="ru-RU"/>
        </w:rPr>
      </w:pPr>
      <w:r w:rsidRPr="00E31903">
        <w:rPr>
          <w:b/>
          <w:szCs w:val="24"/>
          <w:lang w:val="ru-RU"/>
        </w:rPr>
        <w:t xml:space="preserve">Ссылка </w:t>
      </w:r>
      <w:r>
        <w:rPr>
          <w:b/>
          <w:szCs w:val="24"/>
          <w:lang w:val="ru-RU"/>
        </w:rPr>
        <w:t>7</w:t>
      </w:r>
      <w:r w:rsidRPr="00366456">
        <w:rPr>
          <w:b/>
          <w:szCs w:val="24"/>
          <w:lang w:val="ru-RU"/>
        </w:rPr>
        <w:t xml:space="preserve">: </w:t>
      </w:r>
      <w:r>
        <w:rPr>
          <w:szCs w:val="24"/>
          <w:lang w:val="ru-RU"/>
        </w:rPr>
        <w:t>НСУР</w:t>
      </w:r>
      <w:r w:rsidRPr="00366456">
        <w:rPr>
          <w:szCs w:val="24"/>
          <w:lang w:val="ru-RU"/>
        </w:rPr>
        <w:t xml:space="preserve"> может давать </w:t>
      </w:r>
      <w:r w:rsidRPr="00F91719">
        <w:rPr>
          <w:szCs w:val="24"/>
          <w:lang w:val="ru-RU"/>
        </w:rPr>
        <w:t>дополнительно</w:t>
      </w:r>
      <w:r>
        <w:rPr>
          <w:szCs w:val="24"/>
          <w:lang w:val="ru-RU"/>
        </w:rPr>
        <w:t>,</w:t>
      </w:r>
      <w:r w:rsidRPr="00A814CA">
        <w:rPr>
          <w:szCs w:val="24"/>
          <w:lang w:val="ru-RU"/>
        </w:rPr>
        <w:t xml:space="preserve"> по запросу</w:t>
      </w:r>
      <w:r>
        <w:rPr>
          <w:szCs w:val="24"/>
          <w:lang w:val="ru-RU"/>
        </w:rPr>
        <w:t>,</w:t>
      </w:r>
      <w:r w:rsidRPr="00A814CA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заключения на </w:t>
      </w:r>
      <w:r w:rsidRPr="00366456">
        <w:rPr>
          <w:szCs w:val="24"/>
          <w:lang w:val="ru-RU"/>
        </w:rPr>
        <w:t>участки в диапазоне 70,0-70,5 М</w:t>
      </w:r>
      <w:r>
        <w:rPr>
          <w:szCs w:val="24"/>
          <w:lang w:val="ru-RU"/>
        </w:rPr>
        <w:t>Г</w:t>
      </w:r>
      <w:r w:rsidRPr="00366456">
        <w:rPr>
          <w:szCs w:val="24"/>
          <w:lang w:val="ru-RU"/>
        </w:rPr>
        <w:t xml:space="preserve">ц, на период с 1 мая по 15 сентября для </w:t>
      </w:r>
      <w:r w:rsidRPr="00E31903">
        <w:rPr>
          <w:szCs w:val="24"/>
          <w:lang w:val="ru-RU"/>
        </w:rPr>
        <w:t>радиолюбител</w:t>
      </w:r>
      <w:r>
        <w:rPr>
          <w:szCs w:val="24"/>
          <w:lang w:val="ru-RU"/>
        </w:rPr>
        <w:t xml:space="preserve">ей </w:t>
      </w:r>
      <w:r w:rsidRPr="00366456">
        <w:rPr>
          <w:szCs w:val="24"/>
          <w:lang w:val="ru-RU"/>
        </w:rPr>
        <w:t>класса</w:t>
      </w:r>
      <w:proofErr w:type="gramStart"/>
      <w:r w:rsidRPr="00366456">
        <w:rPr>
          <w:szCs w:val="24"/>
          <w:lang w:val="ru-RU"/>
        </w:rPr>
        <w:t xml:space="preserve"> „А</w:t>
      </w:r>
      <w:proofErr w:type="gramEnd"/>
      <w:r w:rsidRPr="00366456">
        <w:rPr>
          <w:szCs w:val="24"/>
          <w:lang w:val="ru-RU"/>
        </w:rPr>
        <w:t>”.</w:t>
      </w:r>
      <w:r>
        <w:rPr>
          <w:szCs w:val="24"/>
          <w:lang w:val="ru-RU"/>
        </w:rPr>
        <w:t xml:space="preserve"> </w:t>
      </w:r>
      <w:r w:rsidRPr="00366456">
        <w:rPr>
          <w:szCs w:val="24"/>
          <w:lang w:val="ru-RU"/>
        </w:rPr>
        <w:t xml:space="preserve">Условия использования </w:t>
      </w:r>
      <w:r w:rsidRPr="00E31903">
        <w:rPr>
          <w:szCs w:val="24"/>
          <w:lang w:val="ru-RU"/>
        </w:rPr>
        <w:t>данной</w:t>
      </w:r>
      <w:r>
        <w:rPr>
          <w:szCs w:val="24"/>
          <w:lang w:val="ru-RU"/>
        </w:rPr>
        <w:t xml:space="preserve"> </w:t>
      </w:r>
      <w:r w:rsidRPr="00366456">
        <w:rPr>
          <w:szCs w:val="24"/>
          <w:lang w:val="ru-RU"/>
        </w:rPr>
        <w:t xml:space="preserve">полосы частот будут определяться в каждом конкретном случае, для обеспечения электромагнитной совместимости </w:t>
      </w:r>
      <w:proofErr w:type="gramStart"/>
      <w:r>
        <w:rPr>
          <w:szCs w:val="24"/>
          <w:lang w:val="ru-RU"/>
        </w:rPr>
        <w:t>с</w:t>
      </w:r>
      <w:proofErr w:type="gramEnd"/>
      <w:r>
        <w:rPr>
          <w:szCs w:val="24"/>
          <w:lang w:val="ru-RU"/>
        </w:rPr>
        <w:t xml:space="preserve"> </w:t>
      </w:r>
      <w:r w:rsidRPr="00366456">
        <w:rPr>
          <w:szCs w:val="24"/>
          <w:lang w:val="ru-RU"/>
        </w:rPr>
        <w:t>станци</w:t>
      </w:r>
      <w:r>
        <w:rPr>
          <w:szCs w:val="24"/>
          <w:lang w:val="ru-RU"/>
        </w:rPr>
        <w:t xml:space="preserve">ями </w:t>
      </w:r>
      <w:r w:rsidRPr="008B488D">
        <w:rPr>
          <w:szCs w:val="24"/>
          <w:lang w:val="ru-RU"/>
        </w:rPr>
        <w:t>звуков</w:t>
      </w:r>
      <w:r>
        <w:rPr>
          <w:szCs w:val="24"/>
          <w:lang w:val="ru-RU"/>
        </w:rPr>
        <w:t>ого</w:t>
      </w:r>
      <w:r w:rsidRPr="00366456">
        <w:rPr>
          <w:szCs w:val="24"/>
          <w:lang w:val="ru-RU"/>
        </w:rPr>
        <w:t xml:space="preserve"> вещания.</w:t>
      </w:r>
    </w:p>
    <w:p w:rsidR="005C4D26" w:rsidRPr="00E31903" w:rsidRDefault="005C4D26" w:rsidP="005C4D26">
      <w:pPr>
        <w:autoSpaceDE w:val="0"/>
        <w:spacing w:line="276" w:lineRule="auto"/>
        <w:ind w:firstLine="708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2) Для особенных радиолюбительских </w:t>
      </w:r>
      <w:r>
        <w:rPr>
          <w:szCs w:val="24"/>
          <w:lang w:val="ru-RU"/>
        </w:rPr>
        <w:t>мероприятий</w:t>
      </w:r>
      <w:r w:rsidRPr="00E31903">
        <w:rPr>
          <w:szCs w:val="24"/>
          <w:lang w:val="ru-RU"/>
        </w:rPr>
        <w:t xml:space="preserve">, при заявке радиолюбителя с предоставлением соответствующей мотивации, </w:t>
      </w:r>
      <w:r>
        <w:rPr>
          <w:szCs w:val="24"/>
          <w:lang w:val="ru-RU"/>
        </w:rPr>
        <w:t>НСУР</w:t>
      </w:r>
      <w:r w:rsidRPr="00E31903">
        <w:rPr>
          <w:szCs w:val="24"/>
          <w:lang w:val="ru-RU"/>
        </w:rPr>
        <w:t xml:space="preserve"> может авизировать временную деятельность станций радиолюбительской службы класса </w:t>
      </w:r>
      <w:r w:rsidRPr="00E91B98">
        <w:rPr>
          <w:szCs w:val="24"/>
          <w:lang w:val="ru-RU"/>
        </w:rPr>
        <w:t>„А”</w:t>
      </w:r>
      <w:r w:rsidRPr="00E31903">
        <w:rPr>
          <w:szCs w:val="24"/>
          <w:lang w:val="ru-RU"/>
        </w:rPr>
        <w:t>, при использовании передатчиков с выходной мощностью до 1500 Вт в следующих случаях</w:t>
      </w:r>
      <w:proofErr w:type="gramStart"/>
      <w:r w:rsidRPr="00E31903">
        <w:rPr>
          <w:szCs w:val="24"/>
          <w:lang w:val="ru-RU"/>
        </w:rPr>
        <w:t xml:space="preserve"> :</w:t>
      </w:r>
      <w:proofErr w:type="gramEnd"/>
    </w:p>
    <w:p w:rsidR="005C4D26" w:rsidRPr="00E31903" w:rsidRDefault="005C4D26" w:rsidP="005C4D26">
      <w:pPr>
        <w:autoSpaceDE w:val="0"/>
        <w:spacing w:line="276" w:lineRule="auto"/>
        <w:ind w:firstLine="708"/>
        <w:jc w:val="both"/>
        <w:rPr>
          <w:szCs w:val="24"/>
          <w:lang w:val="ru-RU" w:eastAsia="ro-RO"/>
        </w:rPr>
      </w:pPr>
      <w:r w:rsidRPr="00E31903">
        <w:rPr>
          <w:szCs w:val="24"/>
          <w:lang w:val="ru-RU"/>
        </w:rPr>
        <w:t xml:space="preserve">a) для участия в международных конкурсах в полосах частот </w:t>
      </w:r>
      <w:r w:rsidRPr="00E31903">
        <w:rPr>
          <w:szCs w:val="24"/>
          <w:lang w:val="ru-RU" w:eastAsia="ro-RO"/>
        </w:rPr>
        <w:t>1810-1900, 3500-3800, 7000-7200, 14000-14350, 21000-21450, 28000-29000 кГц;</w:t>
      </w:r>
    </w:p>
    <w:p w:rsidR="005C4D26" w:rsidRPr="00E31903" w:rsidRDefault="005C4D26" w:rsidP="005C4D26">
      <w:pPr>
        <w:autoSpaceDE w:val="0"/>
        <w:spacing w:line="276" w:lineRule="auto"/>
        <w:ind w:firstLine="708"/>
        <w:jc w:val="both"/>
        <w:rPr>
          <w:szCs w:val="24"/>
          <w:lang w:val="ru-RU"/>
        </w:rPr>
      </w:pPr>
      <w:r w:rsidRPr="00E31903">
        <w:rPr>
          <w:szCs w:val="24"/>
          <w:lang w:val="ru-RU" w:eastAsia="ro-RO"/>
        </w:rPr>
        <w:t xml:space="preserve">б) для экспериментальной радиосвязи посредством ионосферной диффузии и отражением </w:t>
      </w:r>
      <w:r w:rsidRPr="0096375E">
        <w:rPr>
          <w:szCs w:val="24"/>
          <w:lang w:val="ru-RU" w:eastAsia="ro-RO"/>
        </w:rPr>
        <w:t>от поверхности Луны</w:t>
      </w:r>
      <w:r>
        <w:rPr>
          <w:szCs w:val="24"/>
          <w:lang w:val="ru-RU" w:eastAsia="ro-RO"/>
        </w:rPr>
        <w:t xml:space="preserve"> </w:t>
      </w:r>
      <w:r w:rsidRPr="00E31903">
        <w:rPr>
          <w:szCs w:val="24"/>
          <w:lang w:val="ru-RU" w:eastAsia="ro-RO"/>
        </w:rPr>
        <w:t xml:space="preserve">в полосах </w:t>
      </w:r>
      <w:r w:rsidRPr="00E31903">
        <w:rPr>
          <w:szCs w:val="24"/>
          <w:lang w:val="ru-RU"/>
        </w:rPr>
        <w:t>144-144,5 и 432-432,5 МГц.</w:t>
      </w:r>
    </w:p>
    <w:p w:rsidR="005C4D26" w:rsidRPr="00E31903" w:rsidRDefault="005C4D26" w:rsidP="005C4D26">
      <w:pPr>
        <w:autoSpaceDE w:val="0"/>
        <w:spacing w:line="276" w:lineRule="auto"/>
        <w:ind w:firstLine="708"/>
        <w:jc w:val="both"/>
        <w:rPr>
          <w:szCs w:val="24"/>
          <w:lang w:val="ru-RU"/>
        </w:rPr>
      </w:pPr>
      <w:r w:rsidRPr="00E31903">
        <w:rPr>
          <w:szCs w:val="24"/>
          <w:lang w:val="ru-RU"/>
        </w:rPr>
        <w:t xml:space="preserve">3) Полосы частот </w:t>
      </w:r>
      <w:r w:rsidRPr="00E31903">
        <w:rPr>
          <w:szCs w:val="24"/>
          <w:lang w:val="ru-RU" w:eastAsia="ro-RO"/>
        </w:rPr>
        <w:t xml:space="preserve">3500-3800, 7000-7200, 10100-10150, 14000-14350, 18068-18168, 21000-21450, 24890-24990 кГц и </w:t>
      </w:r>
      <w:r w:rsidRPr="00E31903">
        <w:rPr>
          <w:szCs w:val="24"/>
          <w:lang w:val="ru-RU" w:eastAsia="uk-UA"/>
        </w:rPr>
        <w:t xml:space="preserve">44-146 </w:t>
      </w:r>
      <w:proofErr w:type="gramStart"/>
      <w:r w:rsidRPr="00E31903">
        <w:rPr>
          <w:szCs w:val="24"/>
          <w:lang w:val="ru-RU" w:eastAsia="uk-UA"/>
        </w:rPr>
        <w:t>МГц</w:t>
      </w:r>
      <w:proofErr w:type="gramEnd"/>
      <w:r w:rsidRPr="00E31903">
        <w:rPr>
          <w:szCs w:val="24"/>
          <w:lang w:val="ru-RU" w:eastAsia="uk-UA"/>
        </w:rPr>
        <w:t xml:space="preserve"> распределенные радиолюбительской службе могут использоваться</w:t>
      </w:r>
      <w:r w:rsidRPr="00E31903">
        <w:rPr>
          <w:lang w:val="ru-RU"/>
        </w:rPr>
        <w:t xml:space="preserve"> администрациями для удовлетворения нужд международной связи при бедствии</w:t>
      </w:r>
      <w:r w:rsidRPr="00E31903">
        <w:rPr>
          <w:szCs w:val="24"/>
          <w:lang w:val="ru-RU" w:eastAsia="uk-UA"/>
        </w:rPr>
        <w:t xml:space="preserve">, в соответствии с Регламентом радиосвязи МСЭ </w:t>
      </w:r>
      <w:r w:rsidRPr="00E31903">
        <w:rPr>
          <w:szCs w:val="24"/>
          <w:lang w:val="ru-RU"/>
        </w:rPr>
        <w:t>(Резолюция 640).</w:t>
      </w:r>
    </w:p>
    <w:p w:rsidR="005C4D26" w:rsidRPr="00E31903" w:rsidRDefault="005C4D26" w:rsidP="005C4D26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4) При использовании различных классов излучения (режимов работы) в радиолюбительской деятельности (Приложение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1903">
        <w:rPr>
          <w:rFonts w:ascii="Times New Roman" w:hAnsi="Times New Roman"/>
          <w:sz w:val="24"/>
          <w:szCs w:val="24"/>
          <w:lang w:val="ru-RU"/>
        </w:rPr>
        <w:t>2) придерживаются планов распределения полос частот IARU.</w:t>
      </w:r>
    </w:p>
    <w:p w:rsidR="005C4D26" w:rsidRPr="00E31903" w:rsidRDefault="005C4D26" w:rsidP="005C4D26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5) Полосы частот, представленные в таблице 1, будут подвержены изменениям в соответствии с последующими изданиями НТРПЧ.</w:t>
      </w:r>
    </w:p>
    <w:p w:rsidR="005C4D26" w:rsidRPr="00E31903" w:rsidRDefault="005C4D26" w:rsidP="005C4D26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31903">
        <w:rPr>
          <w:rFonts w:ascii="Times New Roman" w:hAnsi="Times New Roman"/>
          <w:sz w:val="24"/>
          <w:szCs w:val="24"/>
          <w:lang w:val="ru-RU"/>
        </w:rPr>
        <w:t>6) Для репитеров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DB7E9B">
        <w:rPr>
          <w:rFonts w:ascii="Times New Roman" w:hAnsi="Times New Roman"/>
          <w:sz w:val="24"/>
          <w:szCs w:val="24"/>
          <w:lang w:val="ru-RU"/>
        </w:rPr>
        <w:t>маяков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1903">
        <w:rPr>
          <w:rFonts w:ascii="Times New Roman" w:hAnsi="Times New Roman"/>
          <w:sz w:val="24"/>
          <w:szCs w:val="24"/>
          <w:lang w:val="ru-RU"/>
        </w:rPr>
        <w:t xml:space="preserve">в любительской службе, </w:t>
      </w:r>
      <w:r>
        <w:rPr>
          <w:rFonts w:ascii="Times New Roman" w:hAnsi="Times New Roman"/>
          <w:sz w:val="24"/>
          <w:szCs w:val="24"/>
          <w:lang w:val="ru-RU"/>
        </w:rPr>
        <w:t>НСУР</w:t>
      </w:r>
      <w:r w:rsidRPr="00E31903">
        <w:rPr>
          <w:rFonts w:ascii="Times New Roman" w:hAnsi="Times New Roman"/>
          <w:sz w:val="24"/>
          <w:szCs w:val="24"/>
          <w:lang w:val="ru-RU"/>
        </w:rPr>
        <w:t xml:space="preserve"> выделит полосы частот в соответствии с планами распределения полос частот IARU. Репитеры работают автоматически, в дуплексном режиме, класс излучения F3E, с мощностью 5-15 Вт (в зависимости от выделенной полосы).</w:t>
      </w:r>
      <w:r>
        <w:rPr>
          <w:rFonts w:ascii="Times New Roman" w:hAnsi="Times New Roman"/>
          <w:sz w:val="24"/>
          <w:szCs w:val="24"/>
          <w:lang w:val="ru-RU"/>
        </w:rPr>
        <w:t xml:space="preserve"> М</w:t>
      </w:r>
      <w:r w:rsidRPr="00DB7E9B">
        <w:rPr>
          <w:rFonts w:ascii="Times New Roman" w:hAnsi="Times New Roman"/>
          <w:sz w:val="24"/>
          <w:szCs w:val="24"/>
          <w:lang w:val="ru-RU"/>
        </w:rPr>
        <w:t>аяки работают с классом излучения A1A, с мощностью до 5 Вт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DB7E9B">
        <w:rPr>
          <w:rFonts w:ascii="Times New Roman" w:hAnsi="Times New Roman"/>
          <w:sz w:val="24"/>
          <w:szCs w:val="24"/>
          <w:lang w:val="ru-RU"/>
        </w:rPr>
        <w:t>автоматически передают позывной и QTH-локатор.</w:t>
      </w:r>
    </w:p>
    <w:p w:rsidR="005C4D26" w:rsidRPr="008C5EE6" w:rsidRDefault="005C4D26" w:rsidP="005C4D26">
      <w:pPr>
        <w:pStyle w:val="PlainText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C5EE6">
        <w:rPr>
          <w:rFonts w:ascii="Times New Roman" w:hAnsi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 xml:space="preserve">установки и </w:t>
      </w:r>
      <w:r w:rsidRPr="008C5EE6">
        <w:rPr>
          <w:rFonts w:ascii="Times New Roman" w:hAnsi="Times New Roman"/>
          <w:sz w:val="24"/>
          <w:szCs w:val="24"/>
          <w:lang w:val="ru-RU"/>
        </w:rPr>
        <w:t>запуска ре</w:t>
      </w:r>
      <w:r>
        <w:rPr>
          <w:rFonts w:ascii="Times New Roman" w:hAnsi="Times New Roman"/>
          <w:sz w:val="24"/>
          <w:szCs w:val="24"/>
          <w:lang w:val="ru-RU"/>
        </w:rPr>
        <w:t xml:space="preserve">питера </w:t>
      </w:r>
      <w:r w:rsidRPr="008C5EE6">
        <w:rPr>
          <w:rFonts w:ascii="Times New Roman" w:hAnsi="Times New Roman"/>
          <w:sz w:val="24"/>
          <w:szCs w:val="24"/>
          <w:lang w:val="ru-RU"/>
        </w:rPr>
        <w:t>или маяк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8C5E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31903">
        <w:rPr>
          <w:rFonts w:ascii="Times New Roman" w:hAnsi="Times New Roman"/>
          <w:sz w:val="24"/>
          <w:szCs w:val="24"/>
          <w:lang w:val="ru-RU"/>
        </w:rPr>
        <w:t>в любительской службе</w:t>
      </w:r>
      <w:r w:rsidRPr="008C5EE6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5EE6">
        <w:rPr>
          <w:rFonts w:ascii="Times New Roman" w:hAnsi="Times New Roman"/>
          <w:sz w:val="24"/>
          <w:szCs w:val="24"/>
          <w:lang w:val="ru-RU"/>
        </w:rPr>
        <w:t>заявители (физические или юридические лица), направ</w:t>
      </w:r>
      <w:r>
        <w:rPr>
          <w:rFonts w:ascii="Times New Roman" w:hAnsi="Times New Roman"/>
          <w:sz w:val="24"/>
          <w:szCs w:val="24"/>
          <w:lang w:val="ru-RU"/>
        </w:rPr>
        <w:t xml:space="preserve">ят </w:t>
      </w:r>
      <w:r w:rsidRPr="008C5EE6">
        <w:rPr>
          <w:rFonts w:ascii="Times New Roman" w:hAnsi="Times New Roman"/>
          <w:sz w:val="24"/>
          <w:szCs w:val="24"/>
          <w:lang w:val="ru-RU"/>
        </w:rPr>
        <w:t xml:space="preserve">в адрес </w:t>
      </w:r>
      <w:r>
        <w:rPr>
          <w:rFonts w:ascii="Times New Roman" w:hAnsi="Times New Roman"/>
          <w:sz w:val="24"/>
          <w:szCs w:val="24"/>
          <w:lang w:val="ru-RU"/>
        </w:rPr>
        <w:t xml:space="preserve">НСУР </w:t>
      </w:r>
      <w:r w:rsidRPr="008C5EE6">
        <w:rPr>
          <w:rFonts w:ascii="Times New Roman" w:hAnsi="Times New Roman"/>
          <w:sz w:val="24"/>
          <w:szCs w:val="24"/>
          <w:lang w:val="ru-RU"/>
        </w:rPr>
        <w:t xml:space="preserve">уведомление, с </w:t>
      </w:r>
      <w:r>
        <w:rPr>
          <w:rFonts w:ascii="Times New Roman" w:hAnsi="Times New Roman"/>
          <w:sz w:val="24"/>
          <w:szCs w:val="24"/>
          <w:lang w:val="ru-RU"/>
        </w:rPr>
        <w:t xml:space="preserve">обязательным </w:t>
      </w:r>
      <w:r w:rsidRPr="008C5EE6">
        <w:rPr>
          <w:rFonts w:ascii="Times New Roman" w:hAnsi="Times New Roman"/>
          <w:sz w:val="24"/>
          <w:szCs w:val="24"/>
          <w:lang w:val="ru-RU"/>
        </w:rPr>
        <w:t>указанием:</w:t>
      </w:r>
    </w:p>
    <w:p w:rsidR="005C4D26" w:rsidRDefault="005C4D26" w:rsidP="005C4D26">
      <w:pPr>
        <w:spacing w:line="276" w:lineRule="auto"/>
        <w:ind w:firstLine="720"/>
        <w:jc w:val="both"/>
        <w:rPr>
          <w:szCs w:val="24"/>
          <w:lang w:val="ru-RU"/>
        </w:rPr>
      </w:pPr>
      <w:r w:rsidRPr="008C5EE6">
        <w:rPr>
          <w:szCs w:val="24"/>
          <w:lang w:val="ru-RU"/>
        </w:rPr>
        <w:t>а) лица, ответственного за установку, настройку и администрирование ре</w:t>
      </w:r>
      <w:r>
        <w:rPr>
          <w:szCs w:val="24"/>
          <w:lang w:val="ru-RU"/>
        </w:rPr>
        <w:t xml:space="preserve">питера </w:t>
      </w:r>
      <w:r w:rsidRPr="008C5EE6">
        <w:rPr>
          <w:szCs w:val="24"/>
          <w:lang w:val="ru-RU"/>
        </w:rPr>
        <w:t>или маяк</w:t>
      </w:r>
      <w:r>
        <w:rPr>
          <w:szCs w:val="24"/>
          <w:lang w:val="ru-RU"/>
        </w:rPr>
        <w:t>а</w:t>
      </w:r>
      <w:r w:rsidRPr="008C5EE6">
        <w:rPr>
          <w:szCs w:val="24"/>
          <w:lang w:val="ru-RU"/>
        </w:rPr>
        <w:t>;</w:t>
      </w:r>
    </w:p>
    <w:p w:rsidR="005C4D26" w:rsidRPr="00C105C4" w:rsidRDefault="005C4D26" w:rsidP="005C4D26">
      <w:pPr>
        <w:spacing w:line="276" w:lineRule="auto"/>
        <w:ind w:firstLine="720"/>
        <w:jc w:val="both"/>
        <w:rPr>
          <w:szCs w:val="24"/>
          <w:lang w:val="ru-RU"/>
        </w:rPr>
      </w:pPr>
      <w:r w:rsidRPr="00C105C4">
        <w:rPr>
          <w:szCs w:val="24"/>
          <w:lang w:val="ru-RU"/>
        </w:rPr>
        <w:lastRenderedPageBreak/>
        <w:t>b) пред</w:t>
      </w:r>
      <w:r>
        <w:rPr>
          <w:szCs w:val="24"/>
          <w:lang w:val="ru-RU"/>
        </w:rPr>
        <w:t>оставить</w:t>
      </w:r>
      <w:r w:rsidRPr="00C105C4">
        <w:rPr>
          <w:szCs w:val="24"/>
          <w:lang w:val="ru-RU"/>
        </w:rPr>
        <w:t xml:space="preserve"> копи</w:t>
      </w:r>
      <w:r>
        <w:rPr>
          <w:szCs w:val="24"/>
          <w:lang w:val="ru-RU"/>
        </w:rPr>
        <w:t>ю</w:t>
      </w:r>
      <w:r w:rsidRPr="00C105C4">
        <w:rPr>
          <w:szCs w:val="24"/>
          <w:lang w:val="ru-RU"/>
        </w:rPr>
        <w:t xml:space="preserve"> удостовер</w:t>
      </w:r>
      <w:r>
        <w:rPr>
          <w:szCs w:val="24"/>
          <w:lang w:val="ru-RU"/>
        </w:rPr>
        <w:t xml:space="preserve">ения </w:t>
      </w:r>
      <w:r w:rsidRPr="00C105C4">
        <w:rPr>
          <w:szCs w:val="24"/>
          <w:lang w:val="ru-RU"/>
        </w:rPr>
        <w:t>личност</w:t>
      </w:r>
      <w:r>
        <w:rPr>
          <w:szCs w:val="24"/>
          <w:lang w:val="ru-RU"/>
        </w:rPr>
        <w:t>и</w:t>
      </w:r>
      <w:r w:rsidRPr="00C105C4">
        <w:rPr>
          <w:szCs w:val="24"/>
          <w:lang w:val="ru-RU"/>
        </w:rPr>
        <w:t xml:space="preserve"> </w:t>
      </w:r>
      <w:r w:rsidRPr="008C5EE6">
        <w:rPr>
          <w:szCs w:val="24"/>
          <w:lang w:val="ru-RU"/>
        </w:rPr>
        <w:t>ответственного за</w:t>
      </w:r>
      <w:r>
        <w:rPr>
          <w:szCs w:val="24"/>
          <w:lang w:val="ro-RO"/>
        </w:rPr>
        <w:t xml:space="preserve"> </w:t>
      </w:r>
      <w:r w:rsidRPr="008C5EE6">
        <w:rPr>
          <w:szCs w:val="24"/>
          <w:lang w:val="ru-RU"/>
        </w:rPr>
        <w:t>ре</w:t>
      </w:r>
      <w:r>
        <w:rPr>
          <w:szCs w:val="24"/>
          <w:lang w:val="ru-RU"/>
        </w:rPr>
        <w:t xml:space="preserve">питер </w:t>
      </w:r>
      <w:r w:rsidRPr="008C5EE6">
        <w:rPr>
          <w:szCs w:val="24"/>
          <w:lang w:val="ru-RU"/>
        </w:rPr>
        <w:t>или маяк</w:t>
      </w:r>
      <w:r w:rsidRPr="00C105C4">
        <w:rPr>
          <w:szCs w:val="24"/>
          <w:lang w:val="ru-RU"/>
        </w:rPr>
        <w:t>;</w:t>
      </w:r>
    </w:p>
    <w:p w:rsidR="005C4D26" w:rsidRPr="00C105C4" w:rsidRDefault="005C4D26" w:rsidP="005C4D26">
      <w:pPr>
        <w:spacing w:line="276" w:lineRule="auto"/>
        <w:ind w:firstLine="720"/>
        <w:jc w:val="both"/>
        <w:rPr>
          <w:szCs w:val="24"/>
          <w:lang w:val="ru-RU"/>
        </w:rPr>
      </w:pPr>
      <w:r w:rsidRPr="00C105C4">
        <w:rPr>
          <w:szCs w:val="24"/>
          <w:lang w:val="ru-RU"/>
        </w:rPr>
        <w:t>c) копию сертификата о регистрации юридических лиц;</w:t>
      </w:r>
    </w:p>
    <w:p w:rsidR="005C4D26" w:rsidRPr="00C105C4" w:rsidRDefault="005C4D26" w:rsidP="005C4D26">
      <w:pPr>
        <w:spacing w:line="276" w:lineRule="auto"/>
        <w:ind w:firstLine="720"/>
        <w:jc w:val="both"/>
        <w:rPr>
          <w:szCs w:val="24"/>
          <w:lang w:val="ru-RU"/>
        </w:rPr>
      </w:pPr>
      <w:r w:rsidRPr="00C105C4">
        <w:rPr>
          <w:szCs w:val="24"/>
          <w:lang w:val="ru-RU"/>
        </w:rPr>
        <w:t xml:space="preserve">d) копия </w:t>
      </w:r>
      <w:r w:rsidRPr="005161DA">
        <w:rPr>
          <w:szCs w:val="24"/>
          <w:lang w:val="ru-RU"/>
        </w:rPr>
        <w:t>радиолюбительск</w:t>
      </w:r>
      <w:r>
        <w:rPr>
          <w:szCs w:val="24"/>
          <w:lang w:val="ru-RU"/>
        </w:rPr>
        <w:t>ого</w:t>
      </w:r>
      <w:r w:rsidRPr="005161DA">
        <w:rPr>
          <w:szCs w:val="24"/>
          <w:lang w:val="ru-RU"/>
        </w:rPr>
        <w:t xml:space="preserve"> сертификат</w:t>
      </w:r>
      <w:r>
        <w:rPr>
          <w:szCs w:val="24"/>
          <w:lang w:val="ru-RU"/>
        </w:rPr>
        <w:t xml:space="preserve">а </w:t>
      </w:r>
      <w:r w:rsidRPr="008C5EE6">
        <w:rPr>
          <w:szCs w:val="24"/>
          <w:lang w:val="ru-RU"/>
        </w:rPr>
        <w:t>ответственного за</w:t>
      </w:r>
      <w:r>
        <w:rPr>
          <w:szCs w:val="24"/>
          <w:lang w:val="ro-RO"/>
        </w:rPr>
        <w:t xml:space="preserve"> </w:t>
      </w:r>
      <w:r w:rsidRPr="008C5EE6">
        <w:rPr>
          <w:szCs w:val="24"/>
          <w:lang w:val="ru-RU"/>
        </w:rPr>
        <w:t>ре</w:t>
      </w:r>
      <w:r>
        <w:rPr>
          <w:szCs w:val="24"/>
          <w:lang w:val="ru-RU"/>
        </w:rPr>
        <w:t xml:space="preserve">питер </w:t>
      </w:r>
      <w:r w:rsidRPr="008C5EE6">
        <w:rPr>
          <w:szCs w:val="24"/>
          <w:lang w:val="ru-RU"/>
        </w:rPr>
        <w:t>или маяк</w:t>
      </w:r>
      <w:r w:rsidRPr="00C105C4">
        <w:rPr>
          <w:szCs w:val="24"/>
          <w:lang w:val="ru-RU"/>
        </w:rPr>
        <w:t>;</w:t>
      </w:r>
    </w:p>
    <w:p w:rsidR="005C4D26" w:rsidRDefault="005C4D26" w:rsidP="005C4D26">
      <w:pPr>
        <w:spacing w:line="276" w:lineRule="auto"/>
        <w:ind w:firstLine="720"/>
        <w:jc w:val="both"/>
        <w:rPr>
          <w:szCs w:val="24"/>
          <w:lang w:val="ru-RU"/>
        </w:rPr>
      </w:pPr>
      <w:r w:rsidRPr="00C105C4">
        <w:rPr>
          <w:szCs w:val="24"/>
          <w:lang w:val="ru-RU"/>
        </w:rPr>
        <w:t xml:space="preserve">е) </w:t>
      </w:r>
      <w:r>
        <w:rPr>
          <w:szCs w:val="24"/>
          <w:lang w:val="ru-RU"/>
        </w:rPr>
        <w:t>т</w:t>
      </w:r>
      <w:r w:rsidRPr="00C105C4">
        <w:rPr>
          <w:szCs w:val="24"/>
          <w:lang w:val="ru-RU"/>
        </w:rPr>
        <w:t>ехнический</w:t>
      </w:r>
      <w:r>
        <w:rPr>
          <w:szCs w:val="24"/>
          <w:lang w:val="ru-RU"/>
        </w:rPr>
        <w:t xml:space="preserve"> документ</w:t>
      </w:r>
      <w:r w:rsidRPr="00C105C4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котором будет общее </w:t>
      </w:r>
      <w:r w:rsidRPr="00C105C4">
        <w:rPr>
          <w:szCs w:val="24"/>
          <w:lang w:val="ru-RU"/>
        </w:rPr>
        <w:t>описание системы, режим работы, а также техническ</w:t>
      </w:r>
      <w:r>
        <w:rPr>
          <w:szCs w:val="24"/>
          <w:lang w:val="ru-RU"/>
        </w:rPr>
        <w:t xml:space="preserve">ая </w:t>
      </w:r>
      <w:r w:rsidRPr="00C105C4">
        <w:rPr>
          <w:szCs w:val="24"/>
          <w:lang w:val="ru-RU"/>
        </w:rPr>
        <w:t xml:space="preserve">схема </w:t>
      </w:r>
      <w:r w:rsidRPr="008C5EE6">
        <w:rPr>
          <w:szCs w:val="24"/>
          <w:lang w:val="ru-RU"/>
        </w:rPr>
        <w:t>ре</w:t>
      </w:r>
      <w:r>
        <w:rPr>
          <w:szCs w:val="24"/>
          <w:lang w:val="ru-RU"/>
        </w:rPr>
        <w:t xml:space="preserve">питера </w:t>
      </w:r>
      <w:r w:rsidRPr="008C5EE6">
        <w:rPr>
          <w:szCs w:val="24"/>
          <w:lang w:val="ru-RU"/>
        </w:rPr>
        <w:t>или маяк</w:t>
      </w:r>
      <w:r>
        <w:rPr>
          <w:szCs w:val="24"/>
          <w:lang w:val="ru-RU"/>
        </w:rPr>
        <w:t>а</w:t>
      </w:r>
      <w:r w:rsidRPr="00C105C4">
        <w:rPr>
          <w:szCs w:val="24"/>
          <w:lang w:val="ru-RU"/>
        </w:rPr>
        <w:t>.</w:t>
      </w:r>
    </w:p>
    <w:p w:rsidR="005C4D26" w:rsidRPr="00366456" w:rsidRDefault="005C4D26" w:rsidP="005C4D26">
      <w:pPr>
        <w:spacing w:line="276" w:lineRule="auto"/>
        <w:ind w:firstLine="720"/>
        <w:jc w:val="both"/>
        <w:rPr>
          <w:lang w:val="ru-RU"/>
        </w:rPr>
      </w:pPr>
      <w:r w:rsidRPr="00366456">
        <w:rPr>
          <w:lang w:val="ru-RU"/>
        </w:rPr>
        <w:t>7) Владельцы радиолюбительских станций должны обеспечивать работу станций, придерживаясь уровней электромагнитных полей, установленных в</w:t>
      </w:r>
      <w:proofErr w:type="gramStart"/>
      <w:r w:rsidRPr="00366456">
        <w:rPr>
          <w:lang w:val="ru-RU"/>
        </w:rPr>
        <w:t xml:space="preserve"> ,</w:t>
      </w:r>
      <w:proofErr w:type="gramEnd"/>
      <w:r w:rsidRPr="00366456">
        <w:rPr>
          <w:lang w:val="ru-RU"/>
        </w:rPr>
        <w:t>,Санитарном регламенте о защите населения от воздействия электромагнитных полей, создаваемых радиотехническими объектами”.</w:t>
      </w:r>
    </w:p>
    <w:p w:rsidR="005C4D26" w:rsidRPr="00E31903" w:rsidRDefault="005C4D26" w:rsidP="005C4D26">
      <w:pPr>
        <w:spacing w:line="276" w:lineRule="auto"/>
        <w:ind w:firstLine="720"/>
        <w:rPr>
          <w:lang w:val="ru-RU"/>
        </w:rPr>
      </w:pPr>
      <w:r>
        <w:rPr>
          <w:lang w:val="ru-RU"/>
        </w:rPr>
        <w:t>8</w:t>
      </w:r>
      <w:r w:rsidRPr="00E31903">
        <w:rPr>
          <w:lang w:val="ru-RU"/>
        </w:rPr>
        <w:t>) Сокращения, использованные в таблице 1:</w:t>
      </w:r>
    </w:p>
    <w:p w:rsidR="005C4D26" w:rsidRPr="00E31903" w:rsidRDefault="005C4D26" w:rsidP="005C4D26">
      <w:pPr>
        <w:tabs>
          <w:tab w:val="left" w:pos="1276"/>
        </w:tabs>
        <w:ind w:firstLine="720"/>
        <w:rPr>
          <w:bCs/>
          <w:szCs w:val="24"/>
          <w:shd w:val="clear" w:color="auto" w:fill="FFFFFF"/>
          <w:lang w:val="ru-RU"/>
        </w:rPr>
      </w:pPr>
      <w:r w:rsidRPr="00E31903">
        <w:rPr>
          <w:b/>
          <w:bCs/>
          <w:szCs w:val="24"/>
          <w:shd w:val="clear" w:color="auto" w:fill="FFFFFF"/>
          <w:lang w:val="ru-RU"/>
        </w:rPr>
        <w:t>LF</w:t>
      </w:r>
      <w:r w:rsidRPr="00E31903">
        <w:rPr>
          <w:b/>
          <w:bCs/>
          <w:szCs w:val="24"/>
          <w:shd w:val="clear" w:color="auto" w:fill="FFFFFF"/>
          <w:lang w:val="ru-RU"/>
        </w:rPr>
        <w:tab/>
      </w:r>
      <w:r w:rsidRPr="00E31903">
        <w:rPr>
          <w:bCs/>
          <w:szCs w:val="24"/>
          <w:shd w:val="clear" w:color="auto" w:fill="FFFFFF"/>
          <w:lang w:val="ru-RU"/>
        </w:rPr>
        <w:t xml:space="preserve">- </w:t>
      </w:r>
      <w:r w:rsidRPr="00E31903">
        <w:rPr>
          <w:lang w:val="ru-RU"/>
        </w:rPr>
        <w:t>низкие частоты</w:t>
      </w:r>
      <w:r w:rsidRPr="00E31903">
        <w:rPr>
          <w:bCs/>
          <w:szCs w:val="24"/>
          <w:shd w:val="clear" w:color="auto" w:fill="FFFFFF"/>
          <w:lang w:val="ru-RU"/>
        </w:rPr>
        <w:t xml:space="preserve"> (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Low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Frequency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>)</w:t>
      </w:r>
    </w:p>
    <w:p w:rsidR="005C4D26" w:rsidRPr="00E31903" w:rsidRDefault="005C4D26" w:rsidP="005C4D26">
      <w:pPr>
        <w:tabs>
          <w:tab w:val="left" w:pos="1276"/>
        </w:tabs>
        <w:ind w:firstLine="720"/>
        <w:rPr>
          <w:b/>
          <w:bCs/>
          <w:szCs w:val="24"/>
          <w:shd w:val="clear" w:color="auto" w:fill="FFFFFF"/>
          <w:lang w:val="ru-RU"/>
        </w:rPr>
      </w:pPr>
      <w:proofErr w:type="gramStart"/>
      <w:r w:rsidRPr="00E31903">
        <w:rPr>
          <w:b/>
          <w:bCs/>
          <w:szCs w:val="24"/>
          <w:shd w:val="clear" w:color="auto" w:fill="FFFFFF"/>
          <w:lang w:val="ru-RU"/>
        </w:rPr>
        <w:t>MF</w:t>
      </w:r>
      <w:r w:rsidRPr="00E31903">
        <w:rPr>
          <w:b/>
          <w:bCs/>
          <w:szCs w:val="24"/>
          <w:shd w:val="clear" w:color="auto" w:fill="FFFFFF"/>
          <w:lang w:val="ru-RU"/>
        </w:rPr>
        <w:tab/>
      </w:r>
      <w:r w:rsidRPr="00E31903">
        <w:rPr>
          <w:bCs/>
          <w:szCs w:val="24"/>
          <w:shd w:val="clear" w:color="auto" w:fill="FFFFFF"/>
          <w:lang w:val="ru-RU"/>
        </w:rPr>
        <w:t xml:space="preserve">- </w:t>
      </w:r>
      <w:r w:rsidRPr="00E31903">
        <w:rPr>
          <w:lang w:val="ru-RU"/>
        </w:rPr>
        <w:t>средние частоты</w:t>
      </w:r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Medium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Frequency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>)</w:t>
      </w:r>
      <w:proofErr w:type="gramEnd"/>
    </w:p>
    <w:p w:rsidR="005C4D26" w:rsidRPr="00E31903" w:rsidRDefault="005C4D26" w:rsidP="005C4D26">
      <w:pPr>
        <w:tabs>
          <w:tab w:val="left" w:pos="1276"/>
        </w:tabs>
        <w:ind w:firstLine="720"/>
        <w:rPr>
          <w:b/>
          <w:bCs/>
          <w:szCs w:val="24"/>
          <w:shd w:val="clear" w:color="auto" w:fill="FFFFFF"/>
          <w:lang w:val="ru-RU"/>
        </w:rPr>
      </w:pPr>
      <w:r w:rsidRPr="00E31903">
        <w:rPr>
          <w:b/>
          <w:bCs/>
          <w:szCs w:val="24"/>
          <w:shd w:val="clear" w:color="auto" w:fill="FFFFFF"/>
          <w:lang w:val="ru-RU"/>
        </w:rPr>
        <w:t>HF</w:t>
      </w:r>
      <w:r w:rsidRPr="00E31903">
        <w:rPr>
          <w:b/>
          <w:bCs/>
          <w:szCs w:val="24"/>
          <w:shd w:val="clear" w:color="auto" w:fill="FFFFFF"/>
          <w:lang w:val="ru-RU"/>
        </w:rPr>
        <w:tab/>
      </w:r>
      <w:r w:rsidRPr="00E31903">
        <w:rPr>
          <w:bCs/>
          <w:szCs w:val="24"/>
          <w:shd w:val="clear" w:color="auto" w:fill="FFFFFF"/>
          <w:lang w:val="ru-RU"/>
        </w:rPr>
        <w:t xml:space="preserve">- </w:t>
      </w:r>
      <w:r w:rsidRPr="00E31903">
        <w:rPr>
          <w:lang w:val="ru-RU"/>
        </w:rPr>
        <w:t>высокие частоты</w:t>
      </w:r>
      <w:r w:rsidRPr="00E31903">
        <w:rPr>
          <w:bCs/>
          <w:szCs w:val="24"/>
          <w:shd w:val="clear" w:color="auto" w:fill="FFFFFF"/>
          <w:lang w:val="ru-RU"/>
        </w:rPr>
        <w:t xml:space="preserve"> (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High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Frequency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>)</w:t>
      </w:r>
    </w:p>
    <w:p w:rsidR="005C4D26" w:rsidRPr="00E31903" w:rsidRDefault="005C4D26" w:rsidP="005C4D26">
      <w:pPr>
        <w:tabs>
          <w:tab w:val="left" w:pos="1276"/>
        </w:tabs>
        <w:ind w:firstLine="720"/>
        <w:rPr>
          <w:b/>
          <w:bCs/>
          <w:szCs w:val="24"/>
          <w:shd w:val="clear" w:color="auto" w:fill="FFFFFF"/>
          <w:lang w:val="ru-RU"/>
        </w:rPr>
      </w:pPr>
      <w:r w:rsidRPr="00E31903">
        <w:rPr>
          <w:b/>
          <w:bCs/>
          <w:szCs w:val="24"/>
          <w:shd w:val="clear" w:color="auto" w:fill="FFFFFF"/>
          <w:lang w:val="ru-RU"/>
        </w:rPr>
        <w:t>VHF</w:t>
      </w:r>
      <w:r w:rsidRPr="00E31903">
        <w:rPr>
          <w:b/>
          <w:bCs/>
          <w:szCs w:val="24"/>
          <w:shd w:val="clear" w:color="auto" w:fill="FFFFFF"/>
          <w:lang w:val="ru-RU"/>
        </w:rPr>
        <w:tab/>
        <w:t xml:space="preserve">- </w:t>
      </w:r>
      <w:r w:rsidRPr="00E31903">
        <w:rPr>
          <w:lang w:val="ru-RU"/>
        </w:rPr>
        <w:t>очень высокие частоты</w:t>
      </w:r>
      <w:r w:rsidRPr="00E31903">
        <w:rPr>
          <w:bCs/>
          <w:szCs w:val="24"/>
          <w:shd w:val="clear" w:color="auto" w:fill="FFFFFF"/>
          <w:lang w:val="ru-RU"/>
        </w:rPr>
        <w:t xml:space="preserve"> (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Very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High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Frequency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>)</w:t>
      </w:r>
    </w:p>
    <w:p w:rsidR="005C4D26" w:rsidRPr="00E31903" w:rsidRDefault="005C4D26" w:rsidP="005C4D26">
      <w:pPr>
        <w:tabs>
          <w:tab w:val="left" w:pos="1276"/>
        </w:tabs>
        <w:ind w:firstLine="720"/>
        <w:rPr>
          <w:b/>
          <w:bCs/>
          <w:szCs w:val="24"/>
          <w:shd w:val="clear" w:color="auto" w:fill="FFFFFF"/>
          <w:lang w:val="ru-RU"/>
        </w:rPr>
      </w:pPr>
      <w:r w:rsidRPr="00E31903">
        <w:rPr>
          <w:b/>
          <w:bCs/>
          <w:szCs w:val="24"/>
          <w:shd w:val="clear" w:color="auto" w:fill="FFFFFF"/>
          <w:lang w:val="ru-RU"/>
        </w:rPr>
        <w:t>UHF</w:t>
      </w:r>
      <w:r w:rsidRPr="00E31903">
        <w:rPr>
          <w:b/>
          <w:bCs/>
          <w:szCs w:val="24"/>
          <w:shd w:val="clear" w:color="auto" w:fill="FFFFFF"/>
          <w:lang w:val="ru-RU"/>
        </w:rPr>
        <w:tab/>
        <w:t>-</w:t>
      </w:r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r w:rsidRPr="00E31903">
        <w:rPr>
          <w:lang w:val="ru-RU"/>
        </w:rPr>
        <w:t>ультравысокие частоты</w:t>
      </w:r>
      <w:r w:rsidRPr="00E31903">
        <w:rPr>
          <w:bCs/>
          <w:szCs w:val="24"/>
          <w:shd w:val="clear" w:color="auto" w:fill="FFFFFF"/>
          <w:lang w:val="ru-RU"/>
        </w:rPr>
        <w:t xml:space="preserve"> (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Ultra-High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 xml:space="preserve"> </w:t>
      </w:r>
      <w:proofErr w:type="spellStart"/>
      <w:r w:rsidRPr="00E31903">
        <w:rPr>
          <w:bCs/>
          <w:szCs w:val="24"/>
          <w:shd w:val="clear" w:color="auto" w:fill="FFFFFF"/>
          <w:lang w:val="ru-RU"/>
        </w:rPr>
        <w:t>Frequency</w:t>
      </w:r>
      <w:proofErr w:type="spellEnd"/>
      <w:r w:rsidRPr="00E31903">
        <w:rPr>
          <w:bCs/>
          <w:szCs w:val="24"/>
          <w:shd w:val="clear" w:color="auto" w:fill="FFFFFF"/>
          <w:lang w:val="ru-RU"/>
        </w:rPr>
        <w:t>)</w:t>
      </w:r>
    </w:p>
    <w:p w:rsidR="005C4D26" w:rsidRPr="00E31903" w:rsidRDefault="005C4D26" w:rsidP="005C4D26">
      <w:pPr>
        <w:tabs>
          <w:tab w:val="left" w:pos="1276"/>
        </w:tabs>
        <w:ind w:firstLine="720"/>
        <w:rPr>
          <w:b/>
          <w:bCs/>
          <w:szCs w:val="24"/>
          <w:shd w:val="clear" w:color="auto" w:fill="FFFFFF"/>
          <w:lang w:val="en-US"/>
        </w:rPr>
      </w:pPr>
      <w:r w:rsidRPr="00E31903">
        <w:rPr>
          <w:b/>
          <w:bCs/>
          <w:szCs w:val="24"/>
          <w:shd w:val="clear" w:color="auto" w:fill="FFFFFF"/>
          <w:lang w:val="en-US"/>
        </w:rPr>
        <w:t>SHF</w:t>
      </w:r>
      <w:r w:rsidRPr="00E31903">
        <w:rPr>
          <w:b/>
          <w:bCs/>
          <w:szCs w:val="24"/>
          <w:shd w:val="clear" w:color="auto" w:fill="FFFFFF"/>
          <w:lang w:val="en-US"/>
        </w:rPr>
        <w:tab/>
      </w:r>
      <w:r w:rsidRPr="00E31903">
        <w:rPr>
          <w:bCs/>
          <w:szCs w:val="24"/>
          <w:shd w:val="clear" w:color="auto" w:fill="FFFFFF"/>
          <w:lang w:val="en-US"/>
        </w:rPr>
        <w:t xml:space="preserve">- </w:t>
      </w:r>
      <w:proofErr w:type="spellStart"/>
      <w:r w:rsidRPr="00E31903">
        <w:t>сверхвысокие</w:t>
      </w:r>
      <w:proofErr w:type="spellEnd"/>
      <w:r w:rsidRPr="00E31903">
        <w:t xml:space="preserve"> </w:t>
      </w:r>
      <w:proofErr w:type="spellStart"/>
      <w:r w:rsidRPr="00E31903">
        <w:t>частоты</w:t>
      </w:r>
      <w:proofErr w:type="spellEnd"/>
      <w:r w:rsidRPr="00E31903">
        <w:rPr>
          <w:bCs/>
          <w:szCs w:val="24"/>
          <w:shd w:val="clear" w:color="auto" w:fill="FFFFFF"/>
          <w:lang w:val="en-US"/>
        </w:rPr>
        <w:t xml:space="preserve"> (Super High Frequency)</w:t>
      </w:r>
    </w:p>
    <w:p w:rsidR="005C4D26" w:rsidRPr="00E31903" w:rsidRDefault="005C4D26" w:rsidP="005C4D26">
      <w:pPr>
        <w:tabs>
          <w:tab w:val="left" w:pos="1276"/>
        </w:tabs>
        <w:ind w:firstLine="720"/>
        <w:rPr>
          <w:b/>
          <w:lang w:val="en-US"/>
        </w:rPr>
      </w:pPr>
      <w:r w:rsidRPr="00E31903">
        <w:rPr>
          <w:b/>
          <w:bCs/>
          <w:szCs w:val="24"/>
          <w:shd w:val="clear" w:color="auto" w:fill="FFFFFF"/>
          <w:lang w:val="en-US"/>
        </w:rPr>
        <w:t>EHF</w:t>
      </w:r>
      <w:r w:rsidRPr="00E31903">
        <w:rPr>
          <w:b/>
          <w:bCs/>
          <w:szCs w:val="24"/>
          <w:shd w:val="clear" w:color="auto" w:fill="FFFFFF"/>
          <w:lang w:val="en-US"/>
        </w:rPr>
        <w:tab/>
      </w:r>
      <w:r w:rsidRPr="00E31903">
        <w:rPr>
          <w:bCs/>
          <w:szCs w:val="24"/>
          <w:shd w:val="clear" w:color="auto" w:fill="FFFFFF"/>
          <w:lang w:val="en-US"/>
        </w:rPr>
        <w:t xml:space="preserve">- </w:t>
      </w:r>
      <w:proofErr w:type="spellStart"/>
      <w:r w:rsidRPr="00E31903">
        <w:t>крайне</w:t>
      </w:r>
      <w:proofErr w:type="spellEnd"/>
      <w:r w:rsidRPr="00E31903">
        <w:t xml:space="preserve"> </w:t>
      </w:r>
      <w:proofErr w:type="spellStart"/>
      <w:r w:rsidRPr="00E31903">
        <w:t>высокие</w:t>
      </w:r>
      <w:proofErr w:type="spellEnd"/>
      <w:r w:rsidRPr="00E31903">
        <w:t xml:space="preserve"> </w:t>
      </w:r>
      <w:proofErr w:type="spellStart"/>
      <w:r w:rsidRPr="00E31903">
        <w:t>частоты</w:t>
      </w:r>
      <w:proofErr w:type="spellEnd"/>
      <w:r w:rsidRPr="00E31903">
        <w:rPr>
          <w:bCs/>
          <w:szCs w:val="24"/>
          <w:shd w:val="clear" w:color="auto" w:fill="FFFFFF"/>
          <w:lang w:val="en-US"/>
        </w:rPr>
        <w:t xml:space="preserve"> (Extremely High Frequency)</w:t>
      </w:r>
    </w:p>
    <w:p w:rsidR="005C4D26" w:rsidRPr="005C4D26" w:rsidRDefault="005C4D26">
      <w:pPr>
        <w:rPr>
          <w:lang w:val="en-US"/>
        </w:rPr>
      </w:pPr>
    </w:p>
    <w:sectPr w:rsidR="005C4D26" w:rsidRPr="005C4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26"/>
    <w:rsid w:val="005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C4D26"/>
    <w:rPr>
      <w:i/>
      <w:iCs/>
    </w:rPr>
  </w:style>
  <w:style w:type="paragraph" w:styleId="PlainText">
    <w:name w:val="Plain Text"/>
    <w:basedOn w:val="Normal"/>
    <w:link w:val="PlainTextChar"/>
    <w:uiPriority w:val="99"/>
    <w:rsid w:val="005C4D2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C4D26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C4D26"/>
    <w:rPr>
      <w:i/>
      <w:iCs/>
    </w:rPr>
  </w:style>
  <w:style w:type="paragraph" w:styleId="PlainText">
    <w:name w:val="Plain Text"/>
    <w:basedOn w:val="Normal"/>
    <w:link w:val="PlainTextChar"/>
    <w:uiPriority w:val="99"/>
    <w:rsid w:val="005C4D2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C4D26"/>
    <w:rPr>
      <w:rFonts w:ascii="Courier New" w:eastAsia="Times New Roman" w:hAnsi="Courier New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2018-07-17T12:54:00Z</dcterms:created>
  <dcterms:modified xsi:type="dcterms:W3CDTF">2018-07-17T12:55:00Z</dcterms:modified>
</cp:coreProperties>
</file>